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51"/>
      </w:tblGrid>
      <w:tr w:rsidR="00D87DC1" w:rsidRPr="00D87DC1" w14:paraId="5A3419A2" w14:textId="77777777" w:rsidTr="00971CAB">
        <w:trPr>
          <w:trHeight w:val="12135"/>
          <w:jc w:val="center"/>
        </w:trPr>
        <w:tc>
          <w:tcPr>
            <w:tcW w:w="10751" w:type="dxa"/>
          </w:tcPr>
          <w:p w14:paraId="7F347B3D" w14:textId="77777777" w:rsidR="00A16AB4" w:rsidRDefault="00BE34D7" w:rsidP="00A16AB4">
            <w:pPr>
              <w:spacing w:beforeLines="50" w:before="180" w:line="240" w:lineRule="atLeast"/>
            </w:pPr>
            <w:r w:rsidRPr="00D87DC1">
              <w:t>第一條</w:t>
            </w:r>
            <w:r w:rsidR="00A16AB4">
              <w:rPr>
                <w:rFonts w:hint="eastAsia"/>
              </w:rPr>
              <w:t>（訂定目的）</w:t>
            </w:r>
          </w:p>
          <w:p w14:paraId="1B68C68D" w14:textId="77777777" w:rsidR="00BE34D7" w:rsidRPr="00D87DC1" w:rsidRDefault="00A16AB4" w:rsidP="00A16AB4">
            <w:pPr>
              <w:spacing w:beforeLines="30" w:before="108" w:line="240" w:lineRule="atLeast"/>
              <w:ind w:leftChars="291" w:left="698"/>
              <w:jc w:val="both"/>
            </w:pPr>
            <w:r>
              <w:rPr>
                <w:rFonts w:hint="eastAsia"/>
              </w:rPr>
              <w:t>基於推動環境保護、職業安全衛生及勞動人權，落實</w:t>
            </w:r>
            <w:proofErr w:type="gramStart"/>
            <w:r>
              <w:rPr>
                <w:rFonts w:hint="eastAsia"/>
              </w:rPr>
              <w:t>供應鏈永續</w:t>
            </w:r>
            <w:proofErr w:type="gramEnd"/>
            <w:r>
              <w:rPr>
                <w:rFonts w:hint="eastAsia"/>
              </w:rPr>
              <w:t>管理，提供權責單位在執行採購業務時，有關供應商永續發展管理之參考，特訂定本要點。</w:t>
            </w:r>
          </w:p>
          <w:p w14:paraId="1D95DE93" w14:textId="77777777" w:rsidR="00A16AB4" w:rsidRDefault="00BE34D7" w:rsidP="00A16AB4">
            <w:pPr>
              <w:spacing w:beforeLines="30" w:before="108" w:line="240" w:lineRule="atLeast"/>
            </w:pPr>
            <w:r w:rsidRPr="00D87DC1">
              <w:t>第二條</w:t>
            </w:r>
            <w:r w:rsidR="00A16AB4">
              <w:rPr>
                <w:rFonts w:hint="eastAsia"/>
              </w:rPr>
              <w:t>（適用範圍）</w:t>
            </w:r>
          </w:p>
          <w:p w14:paraId="19886E98" w14:textId="77777777" w:rsidR="00BE34D7" w:rsidRPr="00D87DC1" w:rsidRDefault="00A16AB4" w:rsidP="00A16AB4">
            <w:pPr>
              <w:spacing w:beforeLines="30" w:before="108" w:line="240" w:lineRule="atLeast"/>
              <w:ind w:leftChars="291" w:left="698"/>
              <w:jc w:val="both"/>
            </w:pPr>
            <w:r>
              <w:rPr>
                <w:rFonts w:hint="eastAsia"/>
              </w:rPr>
              <w:t>本</w:t>
            </w:r>
            <w:r w:rsidR="00CE46D8">
              <w:rPr>
                <w:rFonts w:hint="eastAsia"/>
              </w:rPr>
              <w:t>要點</w:t>
            </w:r>
            <w:r>
              <w:rPr>
                <w:rFonts w:hint="eastAsia"/>
              </w:rPr>
              <w:t>之適用範圍，包括本公司及其子公司</w:t>
            </w:r>
            <w:r w:rsidR="00FB502E">
              <w:rPr>
                <w:rFonts w:hint="eastAsia"/>
              </w:rPr>
              <w:t>，及</w:t>
            </w:r>
            <w:r>
              <w:rPr>
                <w:rFonts w:hint="eastAsia"/>
              </w:rPr>
              <w:t>合作之供應商。</w:t>
            </w:r>
            <w:bookmarkStart w:id="0" w:name="_GoBack"/>
            <w:bookmarkEnd w:id="0"/>
            <w:r>
              <w:rPr>
                <w:rFonts w:hint="eastAsia"/>
              </w:rPr>
              <w:t>供應商係指本公司及其子公司依「廠商管理作業辦法」往來之合格廠商。</w:t>
            </w:r>
          </w:p>
          <w:p w14:paraId="220771BF" w14:textId="77777777" w:rsidR="00A52460" w:rsidRDefault="00BE34D7" w:rsidP="00A52460">
            <w:pPr>
              <w:spacing w:beforeLines="30" w:before="108" w:line="240" w:lineRule="atLeast"/>
            </w:pPr>
            <w:r w:rsidRPr="00D87DC1">
              <w:t>第三條</w:t>
            </w:r>
            <w:r w:rsidR="00A52460">
              <w:rPr>
                <w:rFonts w:hint="eastAsia"/>
              </w:rPr>
              <w:t>（供應商之永續管理）</w:t>
            </w:r>
          </w:p>
          <w:p w14:paraId="12A36C87" w14:textId="77777777" w:rsidR="00BE34D7" w:rsidRPr="00D87DC1" w:rsidRDefault="00A52460" w:rsidP="00A52460">
            <w:pPr>
              <w:spacing w:beforeLines="30" w:before="108" w:line="240" w:lineRule="atLeast"/>
              <w:ind w:leftChars="291" w:left="698"/>
              <w:jc w:val="both"/>
            </w:pPr>
            <w:r>
              <w:rPr>
                <w:rFonts w:hint="eastAsia"/>
              </w:rPr>
              <w:t>本公司及其子公司除依「廠商管理作業辦法」第</w:t>
            </w:r>
            <w:r w:rsidR="0081016F">
              <w:rPr>
                <w:rFonts w:hint="eastAsia"/>
              </w:rPr>
              <w:t>五</w:t>
            </w:r>
            <w:r>
              <w:rPr>
                <w:rFonts w:hint="eastAsia"/>
              </w:rPr>
              <w:t>條（廠商開發作業）及第六條（廠商考核作業）對供應商進行管理，得要求廠商配合提供通過</w:t>
            </w:r>
            <w:r>
              <w:rPr>
                <w:rFonts w:hint="eastAsia"/>
              </w:rPr>
              <w:t>ISO</w:t>
            </w:r>
            <w:r>
              <w:rPr>
                <w:rFonts w:hint="eastAsia"/>
              </w:rPr>
              <w:t>認證合格或其他永續發展之證明文件，以瞭解供應商是否有環境保護（</w:t>
            </w:r>
            <w:r>
              <w:rPr>
                <w:rFonts w:hint="eastAsia"/>
              </w:rPr>
              <w:t>ISO14001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ISO14064-1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ISO14067</w:t>
            </w:r>
            <w:r>
              <w:rPr>
                <w:rFonts w:hint="eastAsia"/>
              </w:rPr>
              <w:t>）、職業安全衛生（</w:t>
            </w:r>
            <w:r>
              <w:rPr>
                <w:rFonts w:hint="eastAsia"/>
              </w:rPr>
              <w:t>ISO4500</w:t>
            </w:r>
            <w:r w:rsidR="00B00295"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TOSHMS</w:t>
            </w:r>
            <w:r>
              <w:rPr>
                <w:rFonts w:hint="eastAsia"/>
              </w:rPr>
              <w:t>）等</w:t>
            </w:r>
            <w:r w:rsidR="00DA153E">
              <w:rPr>
                <w:rFonts w:hint="eastAsia"/>
              </w:rPr>
              <w:t>相關</w:t>
            </w:r>
            <w:r>
              <w:rPr>
                <w:rFonts w:hint="eastAsia"/>
              </w:rPr>
              <w:t>證書或永續報告書，並優先列為具企業永續發展良好作為之合作廠商。</w:t>
            </w:r>
          </w:p>
          <w:p w14:paraId="22873D1A" w14:textId="77777777" w:rsidR="00FB502E" w:rsidRDefault="00BE34D7" w:rsidP="00FB502E">
            <w:pPr>
              <w:spacing w:beforeLines="30" w:before="108" w:line="240" w:lineRule="atLeast"/>
            </w:pPr>
            <w:r w:rsidRPr="00D87DC1">
              <w:t>第四條</w:t>
            </w:r>
            <w:r w:rsidR="00FB502E">
              <w:rPr>
                <w:rFonts w:hint="eastAsia"/>
              </w:rPr>
              <w:t>（環境保護政策）</w:t>
            </w:r>
          </w:p>
          <w:p w14:paraId="393FE1EB" w14:textId="77777777" w:rsidR="00FB502E" w:rsidRDefault="00FB502E" w:rsidP="00FB502E">
            <w:pPr>
              <w:spacing w:beforeLines="30" w:before="108" w:line="240" w:lineRule="atLeast"/>
              <w:ind w:leftChars="291" w:left="698"/>
              <w:jc w:val="both"/>
            </w:pPr>
            <w:r>
              <w:rPr>
                <w:rFonts w:hint="eastAsia"/>
              </w:rPr>
              <w:t>供應商</w:t>
            </w:r>
            <w:r w:rsidR="00F95C73">
              <w:rPr>
                <w:rFonts w:hint="eastAsia"/>
              </w:rPr>
              <w:t>宜</w:t>
            </w:r>
            <w:r>
              <w:rPr>
                <w:rFonts w:hint="eastAsia"/>
              </w:rPr>
              <w:t>遵守環境保護相關法律規定，</w:t>
            </w:r>
            <w:proofErr w:type="gramStart"/>
            <w:r>
              <w:rPr>
                <w:rFonts w:hint="eastAsia"/>
              </w:rPr>
              <w:t>採</w:t>
            </w:r>
            <w:proofErr w:type="gramEnd"/>
            <w:r>
              <w:rPr>
                <w:rFonts w:hint="eastAsia"/>
              </w:rPr>
              <w:t>行各項措施包括落實環境衝擊評估與管理、氣候變遷與溫室氣體減量、綠色採購等，以降低對自然環境之衝擊及污染。</w:t>
            </w:r>
          </w:p>
          <w:p w14:paraId="62CAB52F" w14:textId="77777777" w:rsidR="00FB502E" w:rsidRDefault="00FB502E" w:rsidP="00FB502E">
            <w:pPr>
              <w:spacing w:beforeLines="30" w:before="108" w:line="240" w:lineRule="atLeast"/>
              <w:ind w:leftChars="290" w:left="1145" w:hangingChars="187" w:hanging="449"/>
              <w:jc w:val="both"/>
            </w:pPr>
            <w:r>
              <w:rPr>
                <w:rFonts w:hint="eastAsia"/>
              </w:rPr>
              <w:t>一、環境衝擊評估與管理：供應商宜評估與管理營運活動所使用之資源及產出廢棄物等，除減少資源耗用及浪費，</w:t>
            </w:r>
            <w:r w:rsidR="00F95C73">
              <w:rPr>
                <w:rFonts w:hint="eastAsia"/>
              </w:rPr>
              <w:t>並</w:t>
            </w:r>
            <w:r>
              <w:rPr>
                <w:rFonts w:hint="eastAsia"/>
              </w:rPr>
              <w:t>妥善且合法地處理製造或服務過程中所產生之廢水及廢棄物。</w:t>
            </w:r>
          </w:p>
          <w:p w14:paraId="1595AA7D" w14:textId="77777777" w:rsidR="00FB502E" w:rsidRDefault="00FB502E" w:rsidP="00FB502E">
            <w:pPr>
              <w:spacing w:beforeLines="30" w:before="108" w:line="240" w:lineRule="atLeast"/>
              <w:ind w:leftChars="290" w:left="1145" w:hangingChars="187" w:hanging="449"/>
              <w:jc w:val="both"/>
            </w:pPr>
            <w:r>
              <w:rPr>
                <w:rFonts w:hint="eastAsia"/>
              </w:rPr>
              <w:t>二、氣候變遷與溫室氣體減量：供應商宜鑑別氣候變遷所造成之衝擊，評估營運狀況推動</w:t>
            </w:r>
            <w:proofErr w:type="gramStart"/>
            <w:r>
              <w:rPr>
                <w:rFonts w:hint="eastAsia"/>
              </w:rPr>
              <w:t>節能減碳行動</w:t>
            </w:r>
            <w:proofErr w:type="gramEnd"/>
            <w:r>
              <w:rPr>
                <w:rFonts w:hint="eastAsia"/>
              </w:rPr>
              <w:t>計畫，減少溫室氣體排放。</w:t>
            </w:r>
          </w:p>
          <w:p w14:paraId="29BA2BCB" w14:textId="77777777" w:rsidR="00BE34D7" w:rsidRPr="00D87DC1" w:rsidRDefault="00FB502E" w:rsidP="000C294B">
            <w:pPr>
              <w:spacing w:beforeLines="30" w:before="108" w:line="240" w:lineRule="atLeast"/>
              <w:ind w:leftChars="290" w:left="1145" w:hangingChars="187" w:hanging="449"/>
              <w:jc w:val="both"/>
            </w:pPr>
            <w:r>
              <w:rPr>
                <w:rFonts w:hint="eastAsia"/>
              </w:rPr>
              <w:t>三、綠色採購：供應商採購時宜優先考慮具綠色標章相關認證之商品，盡力落實在地與當季消費，以降低運輸過程中可能之環境衝擊，促進在地商業發展。</w:t>
            </w:r>
          </w:p>
          <w:p w14:paraId="662ECEEE" w14:textId="77777777" w:rsidR="00B00C1B" w:rsidRDefault="00BE34D7" w:rsidP="00B00C1B">
            <w:pPr>
              <w:spacing w:beforeLines="30" w:before="108" w:line="240" w:lineRule="atLeast"/>
            </w:pPr>
            <w:r w:rsidRPr="00D87DC1">
              <w:t>第五條</w:t>
            </w:r>
            <w:r w:rsidR="00B00C1B">
              <w:rPr>
                <w:rFonts w:hint="eastAsia"/>
              </w:rPr>
              <w:t>（職業安全衛生政策）</w:t>
            </w:r>
          </w:p>
          <w:p w14:paraId="2CC5658A" w14:textId="77777777" w:rsidR="00B00C1B" w:rsidRDefault="00B00C1B" w:rsidP="000C294B">
            <w:pPr>
              <w:spacing w:beforeLines="30" w:before="108" w:line="240" w:lineRule="atLeast"/>
              <w:ind w:leftChars="291" w:left="698"/>
              <w:jc w:val="both"/>
            </w:pPr>
            <w:r>
              <w:rPr>
                <w:rFonts w:hint="eastAsia"/>
              </w:rPr>
              <w:t>供應商</w:t>
            </w:r>
            <w:r w:rsidR="0045686A">
              <w:rPr>
                <w:rFonts w:hint="eastAsia"/>
              </w:rPr>
              <w:t>宜</w:t>
            </w:r>
            <w:r>
              <w:rPr>
                <w:rFonts w:hint="eastAsia"/>
              </w:rPr>
              <w:t>符合職業安全衛生相關法令規範，提供所屬員工安全與健康之工作環境，透過適當之訓練及預防措施，追蹤管理職業傷害及職業病等，確保其營運活動不致直接或間接危害員工或他人。</w:t>
            </w:r>
          </w:p>
          <w:p w14:paraId="2BD53A3F" w14:textId="77777777" w:rsidR="00B00C1B" w:rsidRDefault="00B00C1B" w:rsidP="00404E50">
            <w:pPr>
              <w:spacing w:beforeLines="30" w:before="108" w:line="240" w:lineRule="atLeast"/>
              <w:ind w:leftChars="290" w:left="1145" w:hangingChars="187" w:hanging="449"/>
              <w:jc w:val="both"/>
            </w:pPr>
            <w:r>
              <w:rPr>
                <w:rFonts w:hint="eastAsia"/>
              </w:rPr>
              <w:t>一、安全與健康之工作環境：供應商應提供所屬員工安全與健康之工作環境，並鑑別、評估及控管日常作業流程及環境中潛在之職業安全風險，對於高風險之工作環境，應透過預防性宣導、正確工程管理措施及提供個人防護裝備等，避免及降低危害發生之衝擊。</w:t>
            </w:r>
          </w:p>
          <w:p w14:paraId="2E2857EF" w14:textId="77777777" w:rsidR="00B00C1B" w:rsidRDefault="00B00C1B" w:rsidP="00404E50">
            <w:pPr>
              <w:spacing w:beforeLines="30" w:before="108" w:line="240" w:lineRule="atLeast"/>
              <w:ind w:leftChars="290" w:left="1145" w:hangingChars="187" w:hanging="449"/>
              <w:jc w:val="both"/>
            </w:pPr>
            <w:r>
              <w:rPr>
                <w:rFonts w:hint="eastAsia"/>
              </w:rPr>
              <w:t>二、訓練及預防措施：供應商應定期提供員工適當的職業安全衛生訓練及預防措施，例如通報程序、逃生計畫、消防演練等，提升員工災害應變與緊急救護能力。</w:t>
            </w:r>
          </w:p>
          <w:p w14:paraId="5CC22584" w14:textId="77777777" w:rsidR="00BE34D7" w:rsidRPr="00D87DC1" w:rsidRDefault="00B00C1B" w:rsidP="00404E50">
            <w:pPr>
              <w:spacing w:beforeLines="30" w:before="108" w:line="240" w:lineRule="atLeast"/>
              <w:ind w:leftChars="290" w:left="1145" w:hangingChars="187" w:hanging="449"/>
              <w:jc w:val="both"/>
            </w:pPr>
            <w:r>
              <w:rPr>
                <w:rFonts w:hint="eastAsia"/>
              </w:rPr>
              <w:t>三、職業傷害及職業病：供應商應系統性管理、追蹤及報告職業安全與健康相關事件，定期紀錄員工所發生的職業傷害與職業病類型及原因，並提供必要之治療及輔導以協助員工康復重返工作崗位。</w:t>
            </w:r>
          </w:p>
          <w:p w14:paraId="1F2633EA" w14:textId="77777777" w:rsidR="00E31A55" w:rsidRDefault="00BE34D7" w:rsidP="00E31A55">
            <w:pPr>
              <w:spacing w:beforeLines="50" w:before="180" w:line="240" w:lineRule="atLeast"/>
            </w:pPr>
            <w:r w:rsidRPr="00D87DC1">
              <w:lastRenderedPageBreak/>
              <w:t>第六條</w:t>
            </w:r>
            <w:r w:rsidR="00E31A55">
              <w:rPr>
                <w:rFonts w:hint="eastAsia"/>
              </w:rPr>
              <w:t>（勞動人權政策）</w:t>
            </w:r>
          </w:p>
          <w:p w14:paraId="17A24E42" w14:textId="77777777" w:rsidR="00E31A55" w:rsidRDefault="00E31A55" w:rsidP="00E31A55">
            <w:pPr>
              <w:spacing w:beforeLines="30" w:before="108" w:line="240" w:lineRule="atLeast"/>
              <w:ind w:leftChars="291" w:left="698"/>
              <w:jc w:val="both"/>
            </w:pPr>
            <w:r>
              <w:rPr>
                <w:rFonts w:hint="eastAsia"/>
              </w:rPr>
              <w:t>供應商</w:t>
            </w:r>
            <w:r w:rsidR="00CA6196">
              <w:rPr>
                <w:rFonts w:hint="eastAsia"/>
              </w:rPr>
              <w:t>宜</w:t>
            </w:r>
            <w:r>
              <w:rPr>
                <w:rFonts w:hint="eastAsia"/>
              </w:rPr>
              <w:t>遵守勞動法律規定，及尊重國際公認基本勞動人權（包含聯合國《世界人權宣言》、《企業和人權指導原則》及國際勞工組織《工作基本原則與權利宣言》等國際公認標準），禁用童工、禁止任何形式之歧視、禁止強迫勞動、禁止人口販運、落實同工同酬，並保障員工結社自由及團體協商權。</w:t>
            </w:r>
          </w:p>
          <w:p w14:paraId="48A100EF" w14:textId="77777777" w:rsidR="00E31A55" w:rsidRDefault="00E31A55" w:rsidP="00E31A55">
            <w:pPr>
              <w:spacing w:beforeLines="30" w:before="108" w:line="240" w:lineRule="atLeast"/>
              <w:ind w:leftChars="286" w:left="1159" w:hangingChars="197" w:hanging="473"/>
              <w:jc w:val="both"/>
            </w:pPr>
            <w:r>
              <w:rPr>
                <w:rFonts w:hint="eastAsia"/>
              </w:rPr>
              <w:t>一、禁用童工：供應商不得雇用未足</w:t>
            </w:r>
            <w:r>
              <w:rPr>
                <w:rFonts w:hint="eastAsia"/>
              </w:rPr>
              <w:t xml:space="preserve"> 16 </w:t>
            </w:r>
            <w:r>
              <w:rPr>
                <w:rFonts w:hint="eastAsia"/>
              </w:rPr>
              <w:t>歲之員工，且不得使未足</w:t>
            </w:r>
            <w:r>
              <w:rPr>
                <w:rFonts w:hint="eastAsia"/>
              </w:rPr>
              <w:t xml:space="preserve"> 18</w:t>
            </w:r>
            <w:r>
              <w:rPr>
                <w:rFonts w:hint="eastAsia"/>
              </w:rPr>
              <w:t>歲之員工從事法規認定具危險性或有害性之工作。</w:t>
            </w:r>
          </w:p>
          <w:p w14:paraId="63ADAB30" w14:textId="77777777" w:rsidR="00E31A55" w:rsidRDefault="00E31A55" w:rsidP="00E31A55">
            <w:pPr>
              <w:spacing w:beforeLines="30" w:before="108" w:line="240" w:lineRule="atLeast"/>
              <w:ind w:leftChars="286" w:left="1159" w:hangingChars="197" w:hanging="473"/>
              <w:jc w:val="both"/>
            </w:pPr>
            <w:r>
              <w:rPr>
                <w:rFonts w:hint="eastAsia"/>
              </w:rPr>
              <w:t>二、禁止任何形式之歧視：供應商聘用員工時不得因其種族、國籍、性別、宗教信仰、年齡、婚姻、階級、語言、思想、容貌、性向、家庭狀況與政治立場等而差別待遇，應依其資歷與技能為招聘、培訓及晉升之根據。</w:t>
            </w:r>
          </w:p>
          <w:p w14:paraId="188D2C87" w14:textId="77777777" w:rsidR="00E31A55" w:rsidRDefault="00E31A55" w:rsidP="00E31A55">
            <w:pPr>
              <w:spacing w:beforeLines="30" w:before="108" w:line="240" w:lineRule="atLeast"/>
              <w:ind w:leftChars="286" w:left="1159" w:hangingChars="197" w:hanging="473"/>
              <w:jc w:val="both"/>
            </w:pPr>
            <w:r>
              <w:rPr>
                <w:rFonts w:hint="eastAsia"/>
              </w:rPr>
              <w:t>三、禁止強迫勞動：禁止供應商透過處罰、監禁、威脅、肢體暴力、扣留工資或身分證件等形式強迫員工非自願勞動，在符合法規的預告期之下，員工有權利自由申請假期及終止勞動契約。</w:t>
            </w:r>
          </w:p>
          <w:p w14:paraId="7AF1F395" w14:textId="77777777" w:rsidR="00E31A55" w:rsidRDefault="00E31A55" w:rsidP="00E31A55">
            <w:pPr>
              <w:spacing w:beforeLines="30" w:before="108" w:line="240" w:lineRule="atLeast"/>
              <w:ind w:leftChars="286" w:left="1159" w:hangingChars="197" w:hanging="473"/>
              <w:jc w:val="both"/>
            </w:pPr>
            <w:r>
              <w:rPr>
                <w:rFonts w:hint="eastAsia"/>
              </w:rPr>
              <w:t>四、禁止人口販運：禁止供應商從事人口販運之非法行為。</w:t>
            </w:r>
          </w:p>
          <w:p w14:paraId="2F1A9257" w14:textId="77777777" w:rsidR="00E31A55" w:rsidRDefault="00E31A55" w:rsidP="00E31A55">
            <w:pPr>
              <w:spacing w:beforeLines="30" w:before="108" w:line="240" w:lineRule="atLeast"/>
              <w:ind w:leftChars="286" w:left="1159" w:hangingChars="197" w:hanging="473"/>
              <w:jc w:val="both"/>
            </w:pPr>
            <w:r>
              <w:rPr>
                <w:rFonts w:hint="eastAsia"/>
              </w:rPr>
              <w:t>五、落實同工同酬：供應商應保障不同性別之員工享有平等的</w:t>
            </w:r>
            <w:proofErr w:type="gramStart"/>
            <w:r>
              <w:rPr>
                <w:rFonts w:hint="eastAsia"/>
              </w:rPr>
              <w:t>機會與薪酬</w:t>
            </w:r>
            <w:proofErr w:type="gramEnd"/>
            <w:r>
              <w:rPr>
                <w:rFonts w:hint="eastAsia"/>
              </w:rPr>
              <w:t>，並具同等資源發展職涯相關專業知識與技能。</w:t>
            </w:r>
          </w:p>
          <w:p w14:paraId="296CED25" w14:textId="77777777" w:rsidR="00E31A55" w:rsidRDefault="00E31A55" w:rsidP="00E31A55">
            <w:pPr>
              <w:spacing w:beforeLines="30" w:before="108" w:line="240" w:lineRule="atLeast"/>
              <w:ind w:leftChars="286" w:left="1159" w:hangingChars="197" w:hanging="473"/>
              <w:jc w:val="both"/>
            </w:pPr>
            <w:r>
              <w:rPr>
                <w:rFonts w:hint="eastAsia"/>
              </w:rPr>
              <w:t>六、結社自由：供應商應避免干涉勞工成立或參加工會。</w:t>
            </w:r>
          </w:p>
          <w:p w14:paraId="52D2809A" w14:textId="77777777" w:rsidR="00BE34D7" w:rsidRPr="00D87DC1" w:rsidRDefault="00E31A55" w:rsidP="00E31A55">
            <w:pPr>
              <w:spacing w:beforeLines="30" w:before="108" w:line="240" w:lineRule="atLeast"/>
              <w:ind w:leftChars="286" w:left="1159" w:hangingChars="197" w:hanging="473"/>
              <w:jc w:val="both"/>
            </w:pPr>
            <w:r>
              <w:rPr>
                <w:rFonts w:hint="eastAsia"/>
              </w:rPr>
              <w:t>七、勞資協商：供應商應落實勞資雙方協商及諮詢溝通，提供充分的時間討論並解決共同議題，致力達成工作條件之合理共識。</w:t>
            </w:r>
          </w:p>
          <w:p w14:paraId="709C7DD1" w14:textId="77777777" w:rsidR="00E31A55" w:rsidRDefault="00BE34D7" w:rsidP="00E31A55">
            <w:pPr>
              <w:spacing w:beforeLines="30" w:before="108" w:line="240" w:lineRule="atLeast"/>
            </w:pPr>
            <w:r w:rsidRPr="00D87DC1">
              <w:t>第</w:t>
            </w:r>
            <w:r w:rsidR="00E31A55">
              <w:rPr>
                <w:rFonts w:hint="eastAsia"/>
              </w:rPr>
              <w:t>七</w:t>
            </w:r>
            <w:r w:rsidRPr="00D87DC1">
              <w:t>條</w:t>
            </w:r>
            <w:r w:rsidR="00F97224">
              <w:rPr>
                <w:rFonts w:hint="eastAsia"/>
              </w:rPr>
              <w:t>（</w:t>
            </w:r>
            <w:r w:rsidR="00F97224" w:rsidRPr="00F97224">
              <w:rPr>
                <w:rFonts w:hint="eastAsia"/>
              </w:rPr>
              <w:t>施行與修正</w:t>
            </w:r>
            <w:r w:rsidR="00F97224">
              <w:rPr>
                <w:rFonts w:hint="eastAsia"/>
              </w:rPr>
              <w:t>）</w:t>
            </w:r>
          </w:p>
          <w:p w14:paraId="3E93AE04" w14:textId="77777777" w:rsidR="00E31A55" w:rsidRDefault="00E31A55" w:rsidP="00E31A55">
            <w:pPr>
              <w:spacing w:beforeLines="30" w:before="108" w:line="240" w:lineRule="atLeast"/>
              <w:ind w:leftChars="291" w:left="698"/>
              <w:jc w:val="both"/>
            </w:pPr>
            <w:r>
              <w:rPr>
                <w:rFonts w:hint="eastAsia"/>
              </w:rPr>
              <w:t>本要點經總經理核准後實施，修訂時亦同。</w:t>
            </w:r>
          </w:p>
          <w:p w14:paraId="4287A94B" w14:textId="77777777" w:rsidR="004578AA" w:rsidRDefault="00E31A55" w:rsidP="00E31A55">
            <w:pPr>
              <w:spacing w:beforeLines="25" w:before="90" w:line="240" w:lineRule="atLeast"/>
              <w:ind w:leftChars="291" w:left="698"/>
            </w:pPr>
            <w:r>
              <w:rPr>
                <w:rFonts w:hint="eastAsia"/>
              </w:rPr>
              <w:t>本要點訂立於中華民國一一二年</w:t>
            </w:r>
            <w:r w:rsidR="00EE7521">
              <w:rPr>
                <w:rFonts w:hint="eastAsia"/>
              </w:rPr>
              <w:t>八</w:t>
            </w:r>
            <w:r>
              <w:rPr>
                <w:rFonts w:hint="eastAsia"/>
              </w:rPr>
              <w:t>月一日。</w:t>
            </w:r>
          </w:p>
          <w:p w14:paraId="697673EA" w14:textId="77777777" w:rsidR="008E7F8D" w:rsidRDefault="008E7F8D" w:rsidP="00E31A55">
            <w:pPr>
              <w:spacing w:beforeLines="25" w:before="90" w:line="240" w:lineRule="atLeast"/>
              <w:ind w:leftChars="291" w:left="698"/>
            </w:pPr>
          </w:p>
          <w:p w14:paraId="0049D7C4" w14:textId="77777777" w:rsidR="004F5DF3" w:rsidRDefault="008E7F8D" w:rsidP="008E7F8D">
            <w:pPr>
              <w:spacing w:beforeLines="25" w:before="90" w:line="240" w:lineRule="atLeast"/>
            </w:pPr>
            <w:r>
              <w:rPr>
                <w:rFonts w:hint="eastAsia"/>
              </w:rPr>
              <w:t>相關文件：</w:t>
            </w:r>
          </w:p>
          <w:p w14:paraId="2BE72211" w14:textId="77777777" w:rsidR="008E7F8D" w:rsidRDefault="004F5DF3" w:rsidP="008E7F8D">
            <w:pPr>
              <w:spacing w:beforeLines="25" w:before="90" w:line="240" w:lineRule="atLeast"/>
            </w:pPr>
            <w:r>
              <w:rPr>
                <w:rFonts w:hint="eastAsia"/>
              </w:rPr>
              <w:t>附件一：</w:t>
            </w:r>
            <w:r w:rsidRPr="004F5DF3">
              <w:rPr>
                <w:rFonts w:hint="eastAsia"/>
              </w:rPr>
              <w:t>供應商永續發展聲明書</w:t>
            </w:r>
          </w:p>
          <w:p w14:paraId="5D12B1EE" w14:textId="77777777" w:rsidR="004F5DF3" w:rsidRDefault="004F5DF3" w:rsidP="004F5DF3">
            <w:pPr>
              <w:spacing w:beforeLines="25" w:before="90" w:line="240" w:lineRule="atLeast"/>
            </w:pPr>
          </w:p>
          <w:p w14:paraId="3140D1D3" w14:textId="77777777" w:rsidR="004F5DF3" w:rsidRDefault="004F5DF3" w:rsidP="004F5DF3">
            <w:pPr>
              <w:spacing w:beforeLines="25" w:before="90" w:line="240" w:lineRule="atLeast"/>
            </w:pPr>
          </w:p>
          <w:p w14:paraId="1EBE67BE" w14:textId="77777777" w:rsidR="004F5DF3" w:rsidRDefault="004F5DF3" w:rsidP="004F5DF3">
            <w:pPr>
              <w:spacing w:beforeLines="25" w:before="90" w:line="240" w:lineRule="atLeast"/>
            </w:pPr>
          </w:p>
          <w:p w14:paraId="099EA092" w14:textId="77777777" w:rsidR="004F5DF3" w:rsidRDefault="004F5DF3" w:rsidP="004F5DF3">
            <w:pPr>
              <w:spacing w:beforeLines="25" w:before="90" w:line="240" w:lineRule="atLeast"/>
            </w:pPr>
          </w:p>
          <w:p w14:paraId="2582AB86" w14:textId="77777777" w:rsidR="004F5DF3" w:rsidRDefault="004F5DF3" w:rsidP="004F5DF3">
            <w:pPr>
              <w:spacing w:beforeLines="25" w:before="90" w:line="240" w:lineRule="atLeast"/>
            </w:pPr>
          </w:p>
          <w:p w14:paraId="20FB0D25" w14:textId="77777777" w:rsidR="004F5DF3" w:rsidRPr="00D87DC1" w:rsidRDefault="004F5DF3" w:rsidP="004F5DF3">
            <w:pPr>
              <w:spacing w:line="240" w:lineRule="exact"/>
            </w:pPr>
          </w:p>
        </w:tc>
      </w:tr>
    </w:tbl>
    <w:p w14:paraId="1BC849D9" w14:textId="77777777" w:rsidR="000811BD" w:rsidRPr="00D87DC1" w:rsidRDefault="00D87DC1" w:rsidP="00D87DC1">
      <w:pPr>
        <w:tabs>
          <w:tab w:val="left" w:pos="8717"/>
        </w:tabs>
      </w:pPr>
      <w:r w:rsidRPr="00D87DC1">
        <w:tab/>
      </w:r>
    </w:p>
    <w:sectPr w:rsidR="000811BD" w:rsidRPr="00D87DC1" w:rsidSect="00A85CFA">
      <w:headerReference w:type="default" r:id="rId7"/>
      <w:footerReference w:type="default" r:id="rId8"/>
      <w:pgSz w:w="11906" w:h="16838"/>
      <w:pgMar w:top="567" w:right="567" w:bottom="567" w:left="567" w:header="566" w:footer="0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277B7" w14:textId="77777777" w:rsidR="00097CFC" w:rsidRDefault="00097CFC" w:rsidP="000811BD">
      <w:r>
        <w:separator/>
      </w:r>
    </w:p>
  </w:endnote>
  <w:endnote w:type="continuationSeparator" w:id="0">
    <w:p w14:paraId="13CAD96D" w14:textId="77777777" w:rsidR="00097CFC" w:rsidRDefault="00097CFC" w:rsidP="0008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558825"/>
      <w:docPartObj>
        <w:docPartGallery w:val="Page Numbers (Bottom of Page)"/>
        <w:docPartUnique/>
      </w:docPartObj>
    </w:sdtPr>
    <w:sdtEndPr/>
    <w:sdtContent>
      <w:p w14:paraId="72170ADB" w14:textId="77777777" w:rsidR="000811BD" w:rsidRDefault="000811BD" w:rsidP="00D87DC1">
        <w:pPr>
          <w:pStyle w:val="a5"/>
          <w:ind w:right="37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  <w:p w14:paraId="7908752E" w14:textId="77777777" w:rsidR="000811BD" w:rsidRDefault="00097CFC" w:rsidP="000811BD">
        <w:pPr>
          <w:pStyle w:val="a5"/>
        </w:pPr>
      </w:p>
    </w:sdtContent>
  </w:sdt>
  <w:p w14:paraId="54846F34" w14:textId="77777777" w:rsidR="000811BD" w:rsidRDefault="000811BD" w:rsidP="000811BD">
    <w:pPr>
      <w:pStyle w:val="a5"/>
      <w:wordWrap w:val="0"/>
      <w:ind w:right="-2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22037" w14:textId="77777777" w:rsidR="00097CFC" w:rsidRDefault="00097CFC" w:rsidP="000811BD">
      <w:r>
        <w:separator/>
      </w:r>
    </w:p>
  </w:footnote>
  <w:footnote w:type="continuationSeparator" w:id="0">
    <w:p w14:paraId="00296062" w14:textId="77777777" w:rsidR="00097CFC" w:rsidRDefault="00097CFC" w:rsidP="0008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3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083"/>
      <w:gridCol w:w="1802"/>
      <w:gridCol w:w="1851"/>
    </w:tblGrid>
    <w:tr w:rsidR="000811BD" w:rsidRPr="00B953AE" w14:paraId="56AC6BE1" w14:textId="77777777" w:rsidTr="00971CAB">
      <w:trPr>
        <w:cantSplit/>
        <w:trHeight w:val="665"/>
      </w:trPr>
      <w:tc>
        <w:tcPr>
          <w:tcW w:w="7083" w:type="dxa"/>
          <w:vMerge w:val="restart"/>
          <w:shd w:val="clear" w:color="auto" w:fill="auto"/>
        </w:tcPr>
        <w:p w14:paraId="76A90E9E" w14:textId="77777777" w:rsidR="000811BD" w:rsidRPr="00D42671" w:rsidRDefault="000811BD" w:rsidP="000811BD">
          <w:pPr>
            <w:pStyle w:val="a3"/>
            <w:spacing w:beforeLines="50" w:before="120"/>
            <w:jc w:val="both"/>
            <w:rPr>
              <w:rFonts w:ascii="新細明體" w:hAnsi="新細明體"/>
              <w:noProof/>
              <w:sz w:val="32"/>
              <w:szCs w:val="32"/>
            </w:rPr>
          </w:pPr>
          <w:r>
            <w:rPr>
              <w:rFonts w:ascii="新細明體" w:hAnsi="新細明體" w:hint="eastAsia"/>
              <w:noProof/>
              <w:sz w:val="32"/>
              <w:szCs w:val="32"/>
            </w:rPr>
            <w:drawing>
              <wp:anchor distT="0" distB="0" distL="114300" distR="114300" simplePos="0" relativeHeight="251660288" behindDoc="1" locked="0" layoutInCell="1" allowOverlap="1" wp14:anchorId="4E90E3C3" wp14:editId="277E9778">
                <wp:simplePos x="0" y="0"/>
                <wp:positionH relativeFrom="column">
                  <wp:posOffset>76200</wp:posOffset>
                </wp:positionH>
                <wp:positionV relativeFrom="paragraph">
                  <wp:posOffset>248920</wp:posOffset>
                </wp:positionV>
                <wp:extent cx="4305300" cy="400050"/>
                <wp:effectExtent l="0" t="0" r="0" b="0"/>
                <wp:wrapNone/>
                <wp:docPr id="11" name="圖片 11" descr="大學光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大學光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53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53" w:type="dxa"/>
          <w:gridSpan w:val="2"/>
          <w:shd w:val="clear" w:color="auto" w:fill="auto"/>
          <w:vAlign w:val="center"/>
        </w:tcPr>
        <w:p w14:paraId="4EA2CD57" w14:textId="77777777" w:rsidR="000811BD" w:rsidRPr="008114FE" w:rsidRDefault="000811BD" w:rsidP="000811BD">
          <w:pPr>
            <w:jc w:val="both"/>
            <w:rPr>
              <w:noProof/>
              <w:sz w:val="44"/>
              <w:szCs w:val="44"/>
            </w:rPr>
          </w:pPr>
          <w:r w:rsidRPr="008114FE">
            <w:t>文件系統：總部系統</w:t>
          </w:r>
        </w:p>
      </w:tc>
    </w:tr>
    <w:tr w:rsidR="000811BD" w:rsidRPr="00B953AE" w14:paraId="6122A398" w14:textId="77777777" w:rsidTr="00971CAB">
      <w:trPr>
        <w:cantSplit/>
        <w:trHeight w:val="670"/>
      </w:trPr>
      <w:tc>
        <w:tcPr>
          <w:tcW w:w="7083" w:type="dxa"/>
          <w:vMerge/>
          <w:shd w:val="clear" w:color="auto" w:fill="auto"/>
          <w:vAlign w:val="bottom"/>
        </w:tcPr>
        <w:p w14:paraId="2FB37872" w14:textId="77777777" w:rsidR="000811BD" w:rsidRPr="00C73B10" w:rsidRDefault="000811BD" w:rsidP="000811BD">
          <w:pPr>
            <w:pStyle w:val="a3"/>
            <w:tabs>
              <w:tab w:val="clear" w:pos="4153"/>
              <w:tab w:val="clear" w:pos="8306"/>
            </w:tabs>
            <w:snapToGrid/>
            <w:rPr>
              <w:rFonts w:ascii="新細明體" w:hAnsi="新細明體"/>
              <w:noProof/>
              <w:sz w:val="32"/>
            </w:rPr>
          </w:pPr>
        </w:p>
      </w:tc>
      <w:tc>
        <w:tcPr>
          <w:tcW w:w="3653" w:type="dxa"/>
          <w:gridSpan w:val="2"/>
          <w:shd w:val="clear" w:color="auto" w:fill="auto"/>
          <w:vAlign w:val="center"/>
        </w:tcPr>
        <w:p w14:paraId="132081DC" w14:textId="77777777" w:rsidR="000811BD" w:rsidRPr="008114FE" w:rsidRDefault="000811BD" w:rsidP="000811BD">
          <w:pPr>
            <w:pStyle w:val="a3"/>
            <w:jc w:val="both"/>
            <w:rPr>
              <w:sz w:val="24"/>
            </w:rPr>
          </w:pPr>
          <w:r w:rsidRPr="008114FE">
            <w:rPr>
              <w:sz w:val="24"/>
            </w:rPr>
            <w:t>文件編號：</w:t>
          </w:r>
          <w:r w:rsidR="00FD1155" w:rsidRPr="008114FE">
            <w:rPr>
              <w:sz w:val="24"/>
            </w:rPr>
            <w:t>U-M-2-</w:t>
          </w:r>
          <w:r w:rsidR="0027539B">
            <w:rPr>
              <w:rFonts w:hint="eastAsia"/>
              <w:sz w:val="24"/>
            </w:rPr>
            <w:t>1</w:t>
          </w:r>
          <w:r w:rsidR="0027539B">
            <w:rPr>
              <w:sz w:val="24"/>
            </w:rPr>
            <w:t>07</w:t>
          </w:r>
        </w:p>
      </w:tc>
    </w:tr>
    <w:tr w:rsidR="000811BD" w14:paraId="083816EC" w14:textId="77777777" w:rsidTr="00971CAB">
      <w:trPr>
        <w:cantSplit/>
        <w:trHeight w:val="670"/>
      </w:trPr>
      <w:tc>
        <w:tcPr>
          <w:tcW w:w="7083" w:type="dxa"/>
          <w:shd w:val="clear" w:color="auto" w:fill="auto"/>
          <w:vAlign w:val="center"/>
        </w:tcPr>
        <w:p w14:paraId="08EAF3C9" w14:textId="77777777" w:rsidR="000811BD" w:rsidRPr="002E2CF2" w:rsidRDefault="00054A23" w:rsidP="000811BD">
          <w:pPr>
            <w:pStyle w:val="a7"/>
            <w:jc w:val="center"/>
            <w:rPr>
              <w:rFonts w:ascii="新細明體" w:eastAsia="新細明體" w:hAnsi="新細明體"/>
              <w:sz w:val="36"/>
              <w:szCs w:val="36"/>
            </w:rPr>
          </w:pPr>
          <w:bookmarkStart w:id="1" w:name="_Hlk142582311"/>
          <w:r w:rsidRPr="00054A23">
            <w:rPr>
              <w:rFonts w:ascii="新細明體" w:eastAsia="新細明體" w:hAnsi="新細明體" w:hint="eastAsia"/>
              <w:sz w:val="36"/>
              <w:szCs w:val="36"/>
            </w:rPr>
            <w:t>供應商永續發展管理要點</w:t>
          </w:r>
          <w:bookmarkEnd w:id="1"/>
        </w:p>
      </w:tc>
      <w:tc>
        <w:tcPr>
          <w:tcW w:w="1802" w:type="dxa"/>
          <w:shd w:val="clear" w:color="auto" w:fill="auto"/>
          <w:vAlign w:val="center"/>
        </w:tcPr>
        <w:p w14:paraId="38971945" w14:textId="77777777" w:rsidR="000811BD" w:rsidRPr="008114FE" w:rsidRDefault="000811BD" w:rsidP="000811BD">
          <w:pPr>
            <w:pStyle w:val="a7"/>
            <w:rPr>
              <w:rFonts w:ascii="Times New Roman" w:eastAsia="標楷體"/>
              <w:sz w:val="44"/>
              <w:szCs w:val="44"/>
            </w:rPr>
          </w:pPr>
          <w:r w:rsidRPr="008114FE">
            <w:rPr>
              <w:rFonts w:ascii="Times New Roman"/>
              <w:szCs w:val="24"/>
            </w:rPr>
            <w:t>版</w:t>
          </w:r>
          <w:r w:rsidRPr="008114FE">
            <w:rPr>
              <w:rFonts w:ascii="Times New Roman"/>
              <w:szCs w:val="24"/>
            </w:rPr>
            <w:t xml:space="preserve"> </w:t>
          </w:r>
          <w:r w:rsidRPr="008114FE">
            <w:rPr>
              <w:rFonts w:ascii="Times New Roman"/>
              <w:szCs w:val="24"/>
            </w:rPr>
            <w:t>本：</w:t>
          </w:r>
          <w:r w:rsidR="003E5FF3">
            <w:rPr>
              <w:rFonts w:ascii="Times New Roman" w:eastAsia="標楷體"/>
              <w:szCs w:val="24"/>
            </w:rPr>
            <w:t>1</w:t>
          </w:r>
        </w:p>
      </w:tc>
      <w:tc>
        <w:tcPr>
          <w:tcW w:w="1851" w:type="dxa"/>
          <w:shd w:val="clear" w:color="auto" w:fill="auto"/>
          <w:vAlign w:val="center"/>
        </w:tcPr>
        <w:p w14:paraId="17B14F33" w14:textId="77777777" w:rsidR="000811BD" w:rsidRPr="008114FE" w:rsidRDefault="000811BD" w:rsidP="000811BD">
          <w:pPr>
            <w:pStyle w:val="a7"/>
            <w:rPr>
              <w:rFonts w:ascii="Times New Roman" w:eastAsia="標楷體"/>
              <w:sz w:val="44"/>
              <w:szCs w:val="44"/>
            </w:rPr>
          </w:pPr>
          <w:r w:rsidRPr="008114FE">
            <w:rPr>
              <w:rFonts w:ascii="Times New Roman"/>
            </w:rPr>
            <w:t>頁</w:t>
          </w:r>
          <w:r w:rsidRPr="008114FE">
            <w:rPr>
              <w:rFonts w:ascii="Times New Roman"/>
            </w:rPr>
            <w:t xml:space="preserve"> </w:t>
          </w:r>
          <w:r w:rsidRPr="008114FE">
            <w:rPr>
              <w:rFonts w:ascii="Times New Roman"/>
            </w:rPr>
            <w:t>次：</w:t>
          </w:r>
          <w:r w:rsidRPr="008114FE">
            <w:rPr>
              <w:rFonts w:ascii="Times New Roman"/>
            </w:rPr>
            <w:fldChar w:fldCharType="begin"/>
          </w:r>
          <w:r w:rsidRPr="008114FE">
            <w:rPr>
              <w:rFonts w:ascii="Times New Roman"/>
            </w:rPr>
            <w:instrText xml:space="preserve"> PAGE </w:instrText>
          </w:r>
          <w:r w:rsidRPr="008114FE">
            <w:rPr>
              <w:rFonts w:ascii="Times New Roman"/>
            </w:rPr>
            <w:fldChar w:fldCharType="separate"/>
          </w:r>
          <w:r w:rsidRPr="008114FE">
            <w:rPr>
              <w:rFonts w:ascii="Times New Roman"/>
              <w:noProof/>
            </w:rPr>
            <w:t>1</w:t>
          </w:r>
          <w:r w:rsidRPr="008114FE">
            <w:rPr>
              <w:rFonts w:ascii="Times New Roman"/>
            </w:rPr>
            <w:fldChar w:fldCharType="end"/>
          </w:r>
          <w:r w:rsidRPr="008114FE">
            <w:rPr>
              <w:rFonts w:ascii="Times New Roman"/>
            </w:rPr>
            <w:t xml:space="preserve"> of </w:t>
          </w:r>
          <w:r w:rsidR="00EE7521">
            <w:rPr>
              <w:rFonts w:ascii="Times New Roman"/>
            </w:rPr>
            <w:t>3</w:t>
          </w:r>
        </w:p>
      </w:tc>
    </w:tr>
  </w:tbl>
  <w:p w14:paraId="6AD40278" w14:textId="77777777" w:rsidR="000811BD" w:rsidRDefault="000811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BD"/>
    <w:rsid w:val="00027FCB"/>
    <w:rsid w:val="0003405C"/>
    <w:rsid w:val="00035EFD"/>
    <w:rsid w:val="00054A23"/>
    <w:rsid w:val="000811BD"/>
    <w:rsid w:val="00094557"/>
    <w:rsid w:val="00097CFC"/>
    <w:rsid w:val="000A531F"/>
    <w:rsid w:val="000C294B"/>
    <w:rsid w:val="000D250D"/>
    <w:rsid w:val="000F2804"/>
    <w:rsid w:val="001215B1"/>
    <w:rsid w:val="00122B97"/>
    <w:rsid w:val="00146461"/>
    <w:rsid w:val="00153778"/>
    <w:rsid w:val="001753C2"/>
    <w:rsid w:val="00176C10"/>
    <w:rsid w:val="0017778A"/>
    <w:rsid w:val="00196BD5"/>
    <w:rsid w:val="001B21A6"/>
    <w:rsid w:val="001E32E0"/>
    <w:rsid w:val="001E68A8"/>
    <w:rsid w:val="001F2969"/>
    <w:rsid w:val="002074EE"/>
    <w:rsid w:val="0021063F"/>
    <w:rsid w:val="00221FC6"/>
    <w:rsid w:val="00231CCC"/>
    <w:rsid w:val="002347CC"/>
    <w:rsid w:val="0027539B"/>
    <w:rsid w:val="002941DC"/>
    <w:rsid w:val="002B72A3"/>
    <w:rsid w:val="002E3BD1"/>
    <w:rsid w:val="002F730D"/>
    <w:rsid w:val="003024A1"/>
    <w:rsid w:val="00322B81"/>
    <w:rsid w:val="003266BF"/>
    <w:rsid w:val="00366AFE"/>
    <w:rsid w:val="00373CCA"/>
    <w:rsid w:val="00395D22"/>
    <w:rsid w:val="003B2457"/>
    <w:rsid w:val="003C7674"/>
    <w:rsid w:val="003E3DE7"/>
    <w:rsid w:val="003E4A24"/>
    <w:rsid w:val="003E5FF3"/>
    <w:rsid w:val="00404E50"/>
    <w:rsid w:val="00415FA0"/>
    <w:rsid w:val="004305CB"/>
    <w:rsid w:val="00440E53"/>
    <w:rsid w:val="0045686A"/>
    <w:rsid w:val="004578AA"/>
    <w:rsid w:val="0047764D"/>
    <w:rsid w:val="004934CF"/>
    <w:rsid w:val="00497F2E"/>
    <w:rsid w:val="004A2FBE"/>
    <w:rsid w:val="004A72D0"/>
    <w:rsid w:val="004B0C46"/>
    <w:rsid w:val="004B3997"/>
    <w:rsid w:val="004C0321"/>
    <w:rsid w:val="004C5136"/>
    <w:rsid w:val="004D0661"/>
    <w:rsid w:val="004E7829"/>
    <w:rsid w:val="004F5DF3"/>
    <w:rsid w:val="00503A6F"/>
    <w:rsid w:val="00507788"/>
    <w:rsid w:val="0051645A"/>
    <w:rsid w:val="00520EB6"/>
    <w:rsid w:val="00547DF4"/>
    <w:rsid w:val="00550D8C"/>
    <w:rsid w:val="00552FEE"/>
    <w:rsid w:val="005572B6"/>
    <w:rsid w:val="005764CD"/>
    <w:rsid w:val="00594630"/>
    <w:rsid w:val="005A1550"/>
    <w:rsid w:val="005A2F99"/>
    <w:rsid w:val="005B02A5"/>
    <w:rsid w:val="005B34D2"/>
    <w:rsid w:val="005C411E"/>
    <w:rsid w:val="005E39D7"/>
    <w:rsid w:val="0060087D"/>
    <w:rsid w:val="00600E7F"/>
    <w:rsid w:val="00617F3A"/>
    <w:rsid w:val="00632BCA"/>
    <w:rsid w:val="0064006F"/>
    <w:rsid w:val="00674A03"/>
    <w:rsid w:val="0068070E"/>
    <w:rsid w:val="00682B00"/>
    <w:rsid w:val="0069064D"/>
    <w:rsid w:val="006C667C"/>
    <w:rsid w:val="006E1C92"/>
    <w:rsid w:val="006F01EF"/>
    <w:rsid w:val="006F23F2"/>
    <w:rsid w:val="00700FCE"/>
    <w:rsid w:val="007375C8"/>
    <w:rsid w:val="007510E5"/>
    <w:rsid w:val="007A0557"/>
    <w:rsid w:val="007D083D"/>
    <w:rsid w:val="007D7C79"/>
    <w:rsid w:val="007E495E"/>
    <w:rsid w:val="00800921"/>
    <w:rsid w:val="0081016F"/>
    <w:rsid w:val="008114FE"/>
    <w:rsid w:val="00826929"/>
    <w:rsid w:val="00843DC7"/>
    <w:rsid w:val="00861EFF"/>
    <w:rsid w:val="008815A9"/>
    <w:rsid w:val="00886515"/>
    <w:rsid w:val="008B32F4"/>
    <w:rsid w:val="008B65DA"/>
    <w:rsid w:val="008E7F8D"/>
    <w:rsid w:val="00903982"/>
    <w:rsid w:val="00907E6A"/>
    <w:rsid w:val="00927DC3"/>
    <w:rsid w:val="009468FB"/>
    <w:rsid w:val="009502EE"/>
    <w:rsid w:val="00951BC2"/>
    <w:rsid w:val="00952F1F"/>
    <w:rsid w:val="00971CAB"/>
    <w:rsid w:val="0097374B"/>
    <w:rsid w:val="0099106E"/>
    <w:rsid w:val="009A0194"/>
    <w:rsid w:val="009C7058"/>
    <w:rsid w:val="009D3474"/>
    <w:rsid w:val="009F61E6"/>
    <w:rsid w:val="00A05A62"/>
    <w:rsid w:val="00A16AB4"/>
    <w:rsid w:val="00A45F0D"/>
    <w:rsid w:val="00A52460"/>
    <w:rsid w:val="00A75021"/>
    <w:rsid w:val="00A85CFA"/>
    <w:rsid w:val="00AA3453"/>
    <w:rsid w:val="00AA73E1"/>
    <w:rsid w:val="00AB3DAB"/>
    <w:rsid w:val="00AB3F66"/>
    <w:rsid w:val="00AC046F"/>
    <w:rsid w:val="00B00295"/>
    <w:rsid w:val="00B00C1B"/>
    <w:rsid w:val="00B104F8"/>
    <w:rsid w:val="00B16D8A"/>
    <w:rsid w:val="00B2115D"/>
    <w:rsid w:val="00B47C40"/>
    <w:rsid w:val="00B802C6"/>
    <w:rsid w:val="00B83DD4"/>
    <w:rsid w:val="00B862B8"/>
    <w:rsid w:val="00B94F81"/>
    <w:rsid w:val="00BA3022"/>
    <w:rsid w:val="00BA50B8"/>
    <w:rsid w:val="00BE34D7"/>
    <w:rsid w:val="00BE3758"/>
    <w:rsid w:val="00BF140B"/>
    <w:rsid w:val="00C2551A"/>
    <w:rsid w:val="00C34145"/>
    <w:rsid w:val="00C41746"/>
    <w:rsid w:val="00C95C62"/>
    <w:rsid w:val="00C9614A"/>
    <w:rsid w:val="00CA6196"/>
    <w:rsid w:val="00CE46D8"/>
    <w:rsid w:val="00D123F8"/>
    <w:rsid w:val="00D41104"/>
    <w:rsid w:val="00D5471D"/>
    <w:rsid w:val="00D66AFB"/>
    <w:rsid w:val="00D66F93"/>
    <w:rsid w:val="00D81BBA"/>
    <w:rsid w:val="00D87DC1"/>
    <w:rsid w:val="00DA153E"/>
    <w:rsid w:val="00DA7F20"/>
    <w:rsid w:val="00DD089C"/>
    <w:rsid w:val="00DE3B62"/>
    <w:rsid w:val="00DF320E"/>
    <w:rsid w:val="00E039CE"/>
    <w:rsid w:val="00E12146"/>
    <w:rsid w:val="00E23164"/>
    <w:rsid w:val="00E24161"/>
    <w:rsid w:val="00E31A55"/>
    <w:rsid w:val="00E351CD"/>
    <w:rsid w:val="00E433C3"/>
    <w:rsid w:val="00E655FA"/>
    <w:rsid w:val="00E8521B"/>
    <w:rsid w:val="00E86B7B"/>
    <w:rsid w:val="00E95390"/>
    <w:rsid w:val="00EB4EA9"/>
    <w:rsid w:val="00EB7A40"/>
    <w:rsid w:val="00ED5793"/>
    <w:rsid w:val="00EE09E7"/>
    <w:rsid w:val="00EE7521"/>
    <w:rsid w:val="00F1267E"/>
    <w:rsid w:val="00F22635"/>
    <w:rsid w:val="00F628B7"/>
    <w:rsid w:val="00F62E18"/>
    <w:rsid w:val="00F74310"/>
    <w:rsid w:val="00F84453"/>
    <w:rsid w:val="00F95C73"/>
    <w:rsid w:val="00F97224"/>
    <w:rsid w:val="00FB502E"/>
    <w:rsid w:val="00FD1155"/>
    <w:rsid w:val="00FD2067"/>
    <w:rsid w:val="00FD2149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59216"/>
  <w15:chartTrackingRefBased/>
  <w15:docId w15:val="{4FF6DF5D-EABE-424F-9964-DDCB6B15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1B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8">
    <w:name w:val="heading 8"/>
    <w:basedOn w:val="a"/>
    <w:next w:val="a"/>
    <w:link w:val="80"/>
    <w:qFormat/>
    <w:rsid w:val="000811BD"/>
    <w:pPr>
      <w:keepNext/>
      <w:widowControl/>
      <w:ind w:right="-694"/>
      <w:jc w:val="both"/>
      <w:outlineLvl w:val="7"/>
    </w:pPr>
    <w:rPr>
      <w:rFonts w:ascii="標楷體" w:eastAsia="標楷體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81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11BD"/>
    <w:rPr>
      <w:sz w:val="20"/>
      <w:szCs w:val="20"/>
    </w:rPr>
  </w:style>
  <w:style w:type="paragraph" w:styleId="a5">
    <w:name w:val="footer"/>
    <w:basedOn w:val="a"/>
    <w:link w:val="a6"/>
    <w:unhideWhenUsed/>
    <w:rsid w:val="00081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11BD"/>
    <w:rPr>
      <w:sz w:val="20"/>
      <w:szCs w:val="20"/>
    </w:rPr>
  </w:style>
  <w:style w:type="paragraph" w:customStyle="1" w:styleId="Char">
    <w:name w:val="字元 字元 Char"/>
    <w:basedOn w:val="a"/>
    <w:semiHidden/>
    <w:rsid w:val="000811BD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styleId="a7">
    <w:name w:val="annotation text"/>
    <w:basedOn w:val="a"/>
    <w:link w:val="a8"/>
    <w:semiHidden/>
    <w:rsid w:val="000811BD"/>
    <w:pPr>
      <w:adjustRightInd w:val="0"/>
      <w:textAlignment w:val="baseline"/>
    </w:pPr>
    <w:rPr>
      <w:rFonts w:ascii="細明體" w:eastAsia="細明體"/>
      <w:kern w:val="0"/>
      <w:szCs w:val="20"/>
    </w:rPr>
  </w:style>
  <w:style w:type="character" w:customStyle="1" w:styleId="a8">
    <w:name w:val="註解文字 字元"/>
    <w:basedOn w:val="a0"/>
    <w:link w:val="a7"/>
    <w:semiHidden/>
    <w:rsid w:val="000811BD"/>
    <w:rPr>
      <w:rFonts w:ascii="細明體" w:eastAsia="細明體" w:hAnsi="Times New Roman" w:cs="Times New Roman"/>
      <w:kern w:val="0"/>
      <w:szCs w:val="20"/>
    </w:rPr>
  </w:style>
  <w:style w:type="character" w:customStyle="1" w:styleId="80">
    <w:name w:val="標題 8 字元"/>
    <w:basedOn w:val="a0"/>
    <w:link w:val="8"/>
    <w:rsid w:val="000811BD"/>
    <w:rPr>
      <w:rFonts w:ascii="標楷體" w:eastAsia="標楷體" w:hAnsi="Times New Roman" w:cs="Times New Roman"/>
      <w:b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B3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B32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7C660-FAE7-4E14-AD5E-0BB18B52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Company>eyecenter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2023-08-10T09:51:00Z</cp:lastPrinted>
  <dcterms:created xsi:type="dcterms:W3CDTF">2023-08-10T09:50:00Z</dcterms:created>
  <dcterms:modified xsi:type="dcterms:W3CDTF">2023-08-10T10:02:00Z</dcterms:modified>
</cp:coreProperties>
</file>